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30" w:rsidRPr="000B4C56" w:rsidRDefault="003F0DFF" w:rsidP="000B4C56">
      <w:pPr>
        <w:spacing w:after="320"/>
        <w:jc w:val="center"/>
        <w:rPr>
          <w:b/>
          <w:sz w:val="32"/>
        </w:rPr>
      </w:pPr>
      <w:r>
        <w:rPr>
          <w:b/>
          <w:sz w:val="32"/>
        </w:rPr>
        <w:br/>
      </w:r>
      <w:r w:rsidR="009B68FE" w:rsidRPr="000B4C56">
        <w:rPr>
          <w:b/>
          <w:sz w:val="32"/>
        </w:rPr>
        <w:t xml:space="preserve">DAVID SILVER’S CORPORATE </w:t>
      </w:r>
      <w:r w:rsidR="00B264F0" w:rsidRPr="000B4C56">
        <w:rPr>
          <w:b/>
          <w:sz w:val="32"/>
        </w:rPr>
        <w:t>COMMUNICATIONS AUDIT</w:t>
      </w:r>
    </w:p>
    <w:p w:rsidR="008960C2" w:rsidRPr="000B4C56" w:rsidRDefault="007F56E7" w:rsidP="000B4C56">
      <w:pPr>
        <w:spacing w:after="320"/>
        <w:rPr>
          <w:sz w:val="24"/>
        </w:rPr>
      </w:pPr>
      <w:r w:rsidRPr="000B4C56">
        <w:rPr>
          <w:sz w:val="24"/>
        </w:rPr>
        <w:t xml:space="preserve">When Silver Public Relations is retained for its financial public relations expertise, </w:t>
      </w:r>
      <w:r w:rsidR="00943CC5">
        <w:rPr>
          <w:sz w:val="24"/>
        </w:rPr>
        <w:t>clients will be introduced</w:t>
      </w:r>
      <w:r w:rsidRPr="000B4C56">
        <w:rPr>
          <w:sz w:val="24"/>
        </w:rPr>
        <w:t xml:space="preserve"> to </w:t>
      </w:r>
      <w:r w:rsidR="00BD48A7">
        <w:rPr>
          <w:sz w:val="24"/>
        </w:rPr>
        <w:t>the</w:t>
      </w:r>
      <w:r w:rsidR="00943CC5">
        <w:rPr>
          <w:sz w:val="24"/>
        </w:rPr>
        <w:t xml:space="preserve"> </w:t>
      </w:r>
      <w:r w:rsidRPr="000B4C56">
        <w:rPr>
          <w:sz w:val="24"/>
        </w:rPr>
        <w:t>proprietary</w:t>
      </w:r>
      <w:r w:rsidR="000B4C56">
        <w:rPr>
          <w:sz w:val="24"/>
        </w:rPr>
        <w:t xml:space="preserve"> Corporate Communications Audit that follows.</w:t>
      </w:r>
      <w:r w:rsidRPr="000B4C56">
        <w:rPr>
          <w:sz w:val="24"/>
        </w:rPr>
        <w:t xml:space="preserve"> The purpose of the audit is to gauge where the client is positioned in the </w:t>
      </w:r>
      <w:r w:rsidR="00BD48A7">
        <w:rPr>
          <w:sz w:val="24"/>
        </w:rPr>
        <w:t xml:space="preserve">external </w:t>
      </w:r>
      <w:r w:rsidRPr="000B4C56">
        <w:rPr>
          <w:sz w:val="24"/>
        </w:rPr>
        <w:t>marketplace</w:t>
      </w:r>
      <w:r w:rsidR="00BD48A7">
        <w:rPr>
          <w:sz w:val="24"/>
        </w:rPr>
        <w:t xml:space="preserve">, </w:t>
      </w:r>
      <w:r w:rsidRPr="000B4C56">
        <w:rPr>
          <w:sz w:val="24"/>
        </w:rPr>
        <w:t xml:space="preserve">and </w:t>
      </w:r>
      <w:r w:rsidR="00BD48A7">
        <w:rPr>
          <w:sz w:val="24"/>
        </w:rPr>
        <w:t xml:space="preserve">identify </w:t>
      </w:r>
      <w:r w:rsidRPr="000B4C56">
        <w:rPr>
          <w:sz w:val="24"/>
        </w:rPr>
        <w:t xml:space="preserve">where the </w:t>
      </w:r>
      <w:r w:rsidR="00BD48A7">
        <w:rPr>
          <w:sz w:val="24"/>
        </w:rPr>
        <w:t xml:space="preserve">strengths and </w:t>
      </w:r>
      <w:r w:rsidRPr="000B4C56">
        <w:rPr>
          <w:sz w:val="24"/>
        </w:rPr>
        <w:t xml:space="preserve">weaknesses are </w:t>
      </w:r>
      <w:r w:rsidR="00BD48A7">
        <w:rPr>
          <w:sz w:val="24"/>
        </w:rPr>
        <w:t xml:space="preserve">within </w:t>
      </w:r>
      <w:r w:rsidRPr="000B4C56">
        <w:rPr>
          <w:sz w:val="24"/>
        </w:rPr>
        <w:t xml:space="preserve">the firm. </w:t>
      </w:r>
    </w:p>
    <w:p w:rsidR="007F56E7" w:rsidRPr="000B4C56" w:rsidRDefault="007F56E7" w:rsidP="000B4C56">
      <w:pPr>
        <w:spacing w:after="320"/>
        <w:rPr>
          <w:sz w:val="24"/>
        </w:rPr>
      </w:pPr>
      <w:r w:rsidRPr="000B4C56">
        <w:rPr>
          <w:sz w:val="24"/>
        </w:rPr>
        <w:t xml:space="preserve">This intelligence-gathering phase is crucial to the success of all public relations initiatives that Silver Public Relations </w:t>
      </w:r>
      <w:r w:rsidR="002905BD" w:rsidRPr="000B4C56">
        <w:rPr>
          <w:sz w:val="24"/>
        </w:rPr>
        <w:t xml:space="preserve">creates and implements for </w:t>
      </w:r>
      <w:r w:rsidR="00BD48A7">
        <w:rPr>
          <w:sz w:val="24"/>
        </w:rPr>
        <w:t xml:space="preserve">its </w:t>
      </w:r>
      <w:r w:rsidR="002905BD" w:rsidRPr="000B4C56">
        <w:rPr>
          <w:sz w:val="24"/>
        </w:rPr>
        <w:t xml:space="preserve">clients. The information </w:t>
      </w:r>
      <w:r w:rsidR="00BD48A7">
        <w:rPr>
          <w:sz w:val="24"/>
        </w:rPr>
        <w:t>obtained</w:t>
      </w:r>
      <w:r w:rsidR="002905BD" w:rsidRPr="000B4C56">
        <w:rPr>
          <w:sz w:val="24"/>
        </w:rPr>
        <w:t xml:space="preserve"> by the audit allows David Silver to create key messages and create inflection points that help clients </w:t>
      </w:r>
      <w:r w:rsidR="00BD48A7">
        <w:rPr>
          <w:sz w:val="24"/>
        </w:rPr>
        <w:t xml:space="preserve">with a </w:t>
      </w:r>
      <w:r w:rsidR="002905BD" w:rsidRPr="000B4C56">
        <w:rPr>
          <w:sz w:val="24"/>
        </w:rPr>
        <w:t xml:space="preserve">public relations campaign </w:t>
      </w:r>
      <w:r w:rsidR="00BD48A7">
        <w:rPr>
          <w:sz w:val="24"/>
        </w:rPr>
        <w:t xml:space="preserve">that will </w:t>
      </w:r>
      <w:r w:rsidR="002905BD" w:rsidRPr="000B4C56">
        <w:rPr>
          <w:sz w:val="24"/>
        </w:rPr>
        <w:t>gain an advantage in the court of public opinion</w:t>
      </w:r>
      <w:r w:rsidR="00BD48A7">
        <w:rPr>
          <w:sz w:val="24"/>
        </w:rPr>
        <w:t xml:space="preserve"> through </w:t>
      </w:r>
      <w:r w:rsidR="002905BD" w:rsidRPr="000B4C56">
        <w:rPr>
          <w:sz w:val="24"/>
        </w:rPr>
        <w:t xml:space="preserve">the media, </w:t>
      </w:r>
      <w:r w:rsidR="001F5B6A">
        <w:rPr>
          <w:sz w:val="24"/>
        </w:rPr>
        <w:t xml:space="preserve">and with </w:t>
      </w:r>
      <w:r w:rsidR="002905BD" w:rsidRPr="000B4C56">
        <w:rPr>
          <w:sz w:val="24"/>
        </w:rPr>
        <w:t>the company’s customers, business partners, employees and investors.</w:t>
      </w:r>
      <w:r w:rsidR="009B68FE" w:rsidRPr="000B4C56">
        <w:rPr>
          <w:sz w:val="24"/>
        </w:rPr>
        <w:t xml:space="preserve"> </w:t>
      </w:r>
    </w:p>
    <w:p w:rsidR="000B4C56" w:rsidRDefault="000B4C56" w:rsidP="000B4C56">
      <w:pPr>
        <w:spacing w:after="320"/>
      </w:pPr>
      <w:r>
        <w:br w:type="page"/>
      </w:r>
    </w:p>
    <w:p w:rsidR="009B68FE" w:rsidRDefault="009B68FE" w:rsidP="000B4C56">
      <w:pPr>
        <w:spacing w:after="320"/>
        <w:ind w:firstLine="360"/>
        <w:jc w:val="center"/>
        <w:rPr>
          <w:b/>
          <w:sz w:val="28"/>
        </w:rPr>
      </w:pPr>
      <w:r w:rsidRPr="000B4C56">
        <w:rPr>
          <w:b/>
          <w:sz w:val="28"/>
        </w:rPr>
        <w:lastRenderedPageBreak/>
        <w:t xml:space="preserve">THE </w:t>
      </w:r>
      <w:r w:rsidR="00C56CCA" w:rsidRPr="000B4C56">
        <w:rPr>
          <w:b/>
          <w:sz w:val="28"/>
        </w:rPr>
        <w:t>12</w:t>
      </w:r>
      <w:r w:rsidRPr="000B4C56">
        <w:rPr>
          <w:b/>
          <w:sz w:val="28"/>
        </w:rPr>
        <w:t>-POINT CORPORATE COMMUNICATIONS AUDIT CAMPAIGN</w:t>
      </w:r>
    </w:p>
    <w:p w:rsidR="00B264F0" w:rsidRPr="00F30256" w:rsidRDefault="00B264F0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>The internal communications audit is the crucial first step in the intelligence-gathering process.</w:t>
      </w:r>
    </w:p>
    <w:p w:rsidR="00B264F0" w:rsidRPr="00F30256" w:rsidRDefault="00B264F0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>Boardroom members, the CEO, CFO, chief communications executive</w:t>
      </w:r>
      <w:r w:rsidR="009B68FE" w:rsidRPr="00F30256">
        <w:rPr>
          <w:sz w:val="24"/>
          <w:szCs w:val="24"/>
        </w:rPr>
        <w:t>s</w:t>
      </w:r>
      <w:r w:rsidR="00933310" w:rsidRPr="00F30256">
        <w:rPr>
          <w:sz w:val="24"/>
          <w:szCs w:val="24"/>
        </w:rPr>
        <w:t>, investor</w:t>
      </w:r>
      <w:r w:rsidRPr="00F30256">
        <w:rPr>
          <w:sz w:val="24"/>
          <w:szCs w:val="24"/>
        </w:rPr>
        <w:t xml:space="preserve"> relations executive</w:t>
      </w:r>
      <w:r w:rsidR="009B68FE" w:rsidRPr="00F30256">
        <w:rPr>
          <w:sz w:val="24"/>
          <w:szCs w:val="24"/>
        </w:rPr>
        <w:t>s</w:t>
      </w:r>
      <w:r w:rsidRPr="00F30256">
        <w:rPr>
          <w:sz w:val="24"/>
          <w:szCs w:val="24"/>
        </w:rPr>
        <w:t xml:space="preserve"> and general counsel are interviewed by David Silver to get information that could be crucial </w:t>
      </w:r>
      <w:r w:rsidR="00A43519">
        <w:rPr>
          <w:sz w:val="24"/>
          <w:szCs w:val="24"/>
        </w:rPr>
        <w:t>in</w:t>
      </w:r>
      <w:r w:rsidRPr="00F30256">
        <w:rPr>
          <w:sz w:val="24"/>
          <w:szCs w:val="24"/>
        </w:rPr>
        <w:t xml:space="preserve"> a crisis, litigation or restructuring</w:t>
      </w:r>
      <w:r w:rsidR="009B68FE" w:rsidRPr="00F30256">
        <w:rPr>
          <w:sz w:val="24"/>
          <w:szCs w:val="24"/>
        </w:rPr>
        <w:t xml:space="preserve"> campaign</w:t>
      </w:r>
      <w:r w:rsidRPr="00F30256">
        <w:rPr>
          <w:sz w:val="24"/>
          <w:szCs w:val="24"/>
        </w:rPr>
        <w:t>. This will include interviewing a select number of clients.</w:t>
      </w:r>
    </w:p>
    <w:p w:rsidR="00B264F0" w:rsidRPr="00F30256" w:rsidRDefault="00B264F0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>Certain managers and officials of a company will also be interviewed for information.</w:t>
      </w:r>
    </w:p>
    <w:p w:rsidR="00B264F0" w:rsidRPr="00F30256" w:rsidRDefault="00B264F0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>Once completed, the external</w:t>
      </w:r>
      <w:r w:rsidR="00A13D6D">
        <w:rPr>
          <w:sz w:val="24"/>
          <w:szCs w:val="24"/>
        </w:rPr>
        <w:t xml:space="preserve"> audiences are interviewed and </w:t>
      </w:r>
      <w:r w:rsidRPr="00F30256">
        <w:rPr>
          <w:sz w:val="24"/>
          <w:szCs w:val="24"/>
        </w:rPr>
        <w:t>include reporters, editors and producers who work at newspapers, magazines, television, radio and the Internet.</w:t>
      </w:r>
    </w:p>
    <w:p w:rsidR="00C56CCA" w:rsidRPr="00F30256" w:rsidRDefault="00C56CCA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>Reading and analyzing key legal documents such as a complaint that is filed, or a business document s</w:t>
      </w:r>
      <w:r w:rsidR="002C3EBF" w:rsidRPr="00F30256">
        <w:rPr>
          <w:sz w:val="24"/>
          <w:szCs w:val="24"/>
        </w:rPr>
        <w:t>uch as an agreement or contract</w:t>
      </w:r>
      <w:r w:rsidR="00A13D6D">
        <w:rPr>
          <w:sz w:val="24"/>
          <w:szCs w:val="24"/>
        </w:rPr>
        <w:t>,</w:t>
      </w:r>
      <w:r w:rsidR="002C3EBF" w:rsidRPr="00F30256">
        <w:rPr>
          <w:sz w:val="24"/>
          <w:szCs w:val="24"/>
        </w:rPr>
        <w:t xml:space="preserve"> is important to gain an understanding of what the other side is planning.</w:t>
      </w:r>
    </w:p>
    <w:p w:rsidR="00B264F0" w:rsidRPr="00F30256" w:rsidRDefault="00B264F0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 xml:space="preserve">Once this intelligence-gathering phase is completed, David Silver </w:t>
      </w:r>
      <w:r w:rsidR="009B68FE" w:rsidRPr="00F30256">
        <w:rPr>
          <w:sz w:val="24"/>
          <w:szCs w:val="24"/>
        </w:rPr>
        <w:t xml:space="preserve">will </w:t>
      </w:r>
      <w:r w:rsidR="00933310" w:rsidRPr="00F30256">
        <w:rPr>
          <w:sz w:val="24"/>
          <w:szCs w:val="24"/>
        </w:rPr>
        <w:t>put together</w:t>
      </w:r>
      <w:r w:rsidRPr="00F30256">
        <w:rPr>
          <w:sz w:val="24"/>
          <w:szCs w:val="24"/>
        </w:rPr>
        <w:t xml:space="preserve"> key points that will help formulate a communications strategy. </w:t>
      </w:r>
    </w:p>
    <w:p w:rsidR="006C11E5" w:rsidRPr="00F30256" w:rsidRDefault="009B68FE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>T</w:t>
      </w:r>
      <w:r w:rsidR="006C11E5" w:rsidRPr="00F30256">
        <w:rPr>
          <w:sz w:val="24"/>
          <w:szCs w:val="24"/>
        </w:rPr>
        <w:t xml:space="preserve">he crisis and litigation public relations strategy </w:t>
      </w:r>
      <w:r w:rsidRPr="00F30256">
        <w:rPr>
          <w:sz w:val="24"/>
          <w:szCs w:val="24"/>
        </w:rPr>
        <w:t xml:space="preserve">and program </w:t>
      </w:r>
      <w:r w:rsidR="006C11E5" w:rsidRPr="00F30256">
        <w:rPr>
          <w:sz w:val="24"/>
          <w:szCs w:val="24"/>
        </w:rPr>
        <w:t>is presented to the board and David Silver explains</w:t>
      </w:r>
      <w:r w:rsidRPr="00F30256">
        <w:rPr>
          <w:sz w:val="24"/>
          <w:szCs w:val="24"/>
        </w:rPr>
        <w:t xml:space="preserve"> how the</w:t>
      </w:r>
      <w:r w:rsidR="006C11E5" w:rsidRPr="00F30256">
        <w:rPr>
          <w:sz w:val="24"/>
          <w:szCs w:val="24"/>
        </w:rPr>
        <w:t xml:space="preserve"> key </w:t>
      </w:r>
      <w:r w:rsidRPr="00F30256">
        <w:rPr>
          <w:sz w:val="24"/>
          <w:szCs w:val="24"/>
        </w:rPr>
        <w:t xml:space="preserve">messages he has </w:t>
      </w:r>
      <w:r w:rsidR="00933310" w:rsidRPr="00F30256">
        <w:rPr>
          <w:sz w:val="24"/>
          <w:szCs w:val="24"/>
        </w:rPr>
        <w:t>created will</w:t>
      </w:r>
      <w:r w:rsidRPr="00F30256">
        <w:rPr>
          <w:sz w:val="24"/>
          <w:szCs w:val="24"/>
        </w:rPr>
        <w:t xml:space="preserve"> resonate </w:t>
      </w:r>
      <w:r w:rsidR="006C11E5" w:rsidRPr="00F30256">
        <w:rPr>
          <w:sz w:val="24"/>
          <w:szCs w:val="24"/>
        </w:rPr>
        <w:t>wi</w:t>
      </w:r>
      <w:r w:rsidR="008960C2" w:rsidRPr="00F30256">
        <w:rPr>
          <w:sz w:val="24"/>
          <w:szCs w:val="24"/>
        </w:rPr>
        <w:t>th key “l</w:t>
      </w:r>
      <w:r w:rsidR="006C11E5" w:rsidRPr="00F30256">
        <w:rPr>
          <w:sz w:val="24"/>
          <w:szCs w:val="24"/>
        </w:rPr>
        <w:t>ead journalists,</w:t>
      </w:r>
      <w:r w:rsidR="008960C2" w:rsidRPr="00F30256">
        <w:rPr>
          <w:sz w:val="24"/>
          <w:szCs w:val="24"/>
        </w:rPr>
        <w:t>”</w:t>
      </w:r>
      <w:r w:rsidR="006C11E5" w:rsidRPr="00F30256">
        <w:rPr>
          <w:sz w:val="24"/>
          <w:szCs w:val="24"/>
        </w:rPr>
        <w:t xml:space="preserve"> who will serve as the influencers in the public opinion campaig</w:t>
      </w:r>
      <w:r w:rsidRPr="00F30256">
        <w:rPr>
          <w:sz w:val="24"/>
          <w:szCs w:val="24"/>
        </w:rPr>
        <w:t>n for the crisis and litigation campaign.</w:t>
      </w:r>
    </w:p>
    <w:p w:rsidR="000B4C56" w:rsidRPr="00F30256" w:rsidRDefault="008960C2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</w:rPr>
      </w:pPr>
      <w:r w:rsidRPr="00F30256">
        <w:rPr>
          <w:sz w:val="24"/>
          <w:szCs w:val="24"/>
        </w:rPr>
        <w:t xml:space="preserve">Key messages </w:t>
      </w:r>
      <w:r w:rsidR="009B68FE" w:rsidRPr="00F30256">
        <w:rPr>
          <w:sz w:val="24"/>
          <w:szCs w:val="24"/>
        </w:rPr>
        <w:t>will be</w:t>
      </w:r>
      <w:r w:rsidRPr="00F30256">
        <w:rPr>
          <w:sz w:val="24"/>
          <w:szCs w:val="24"/>
        </w:rPr>
        <w:t xml:space="preserve"> created and delivered to all audiences in the internal and external marketplace through the media.</w:t>
      </w:r>
    </w:p>
    <w:p w:rsidR="000B4C56" w:rsidRPr="00F30256" w:rsidRDefault="000B4C56" w:rsidP="00F30256">
      <w:pPr>
        <w:spacing w:line="360" w:lineRule="auto"/>
        <w:rPr>
          <w:sz w:val="24"/>
          <w:szCs w:val="24"/>
        </w:rPr>
      </w:pPr>
      <w:r w:rsidRPr="00F30256">
        <w:rPr>
          <w:sz w:val="24"/>
          <w:szCs w:val="24"/>
        </w:rPr>
        <w:br w:type="page"/>
      </w:r>
    </w:p>
    <w:p w:rsidR="000B4C56" w:rsidRPr="00F30256" w:rsidRDefault="000B4C56" w:rsidP="00F30256">
      <w:pPr>
        <w:spacing w:after="320" w:line="360" w:lineRule="auto"/>
        <w:ind w:left="360"/>
        <w:jc w:val="center"/>
        <w:rPr>
          <w:b/>
          <w:sz w:val="24"/>
          <w:szCs w:val="24"/>
        </w:rPr>
      </w:pPr>
      <w:r w:rsidRPr="00F30256">
        <w:rPr>
          <w:b/>
          <w:sz w:val="24"/>
          <w:szCs w:val="24"/>
        </w:rPr>
        <w:lastRenderedPageBreak/>
        <w:t>THE 12-POINT CORPORATE COMMUNICATIONS AUDIT CAMPAIGN</w:t>
      </w:r>
    </w:p>
    <w:p w:rsidR="000B4C56" w:rsidRPr="00F30256" w:rsidRDefault="000B4C56" w:rsidP="00F30256">
      <w:pPr>
        <w:spacing w:after="320" w:line="360" w:lineRule="auto"/>
        <w:ind w:left="360"/>
        <w:jc w:val="center"/>
        <w:rPr>
          <w:b/>
          <w:sz w:val="24"/>
          <w:szCs w:val="24"/>
        </w:rPr>
      </w:pPr>
    </w:p>
    <w:p w:rsidR="008960C2" w:rsidRPr="00F30256" w:rsidRDefault="008960C2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 xml:space="preserve">Evaluation of the </w:t>
      </w:r>
      <w:r w:rsidR="009B68FE" w:rsidRPr="00F30256">
        <w:rPr>
          <w:sz w:val="24"/>
          <w:szCs w:val="24"/>
        </w:rPr>
        <w:t>public relations campaign will allow</w:t>
      </w:r>
      <w:r w:rsidRPr="00F30256">
        <w:rPr>
          <w:sz w:val="24"/>
          <w:szCs w:val="24"/>
        </w:rPr>
        <w:t xml:space="preserve"> David Silver to follow </w:t>
      </w:r>
      <w:r w:rsidR="009B68FE" w:rsidRPr="00F30256">
        <w:rPr>
          <w:sz w:val="24"/>
          <w:szCs w:val="24"/>
        </w:rPr>
        <w:t xml:space="preserve">up </w:t>
      </w:r>
      <w:r w:rsidRPr="00F30256">
        <w:rPr>
          <w:sz w:val="24"/>
          <w:szCs w:val="24"/>
        </w:rPr>
        <w:t>and continue its successes in the public relations campaign.</w:t>
      </w:r>
    </w:p>
    <w:p w:rsidR="009B68FE" w:rsidRPr="00F30256" w:rsidRDefault="009B68FE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 xml:space="preserve">The result is to crystallize public opinion in </w:t>
      </w:r>
      <w:r w:rsidR="002C3EBF" w:rsidRPr="00F30256">
        <w:rPr>
          <w:sz w:val="24"/>
          <w:szCs w:val="24"/>
        </w:rPr>
        <w:t>our</w:t>
      </w:r>
      <w:r w:rsidRPr="00F30256">
        <w:rPr>
          <w:sz w:val="24"/>
          <w:szCs w:val="24"/>
        </w:rPr>
        <w:t xml:space="preserve"> clients’ favor.</w:t>
      </w:r>
    </w:p>
    <w:p w:rsidR="009B68FE" w:rsidRPr="00F30256" w:rsidRDefault="009B68FE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 xml:space="preserve">It is important to understand that a litigation public relations campaign helps bring the </w:t>
      </w:r>
      <w:r w:rsidR="00933310" w:rsidRPr="00F30256">
        <w:rPr>
          <w:sz w:val="24"/>
          <w:szCs w:val="24"/>
        </w:rPr>
        <w:t>opposing side</w:t>
      </w:r>
      <w:r w:rsidRPr="00F30256">
        <w:rPr>
          <w:sz w:val="24"/>
          <w:szCs w:val="24"/>
        </w:rPr>
        <w:t xml:space="preserve"> to the negotiating table for a favorable outcome.</w:t>
      </w:r>
      <w:r w:rsidR="00933310" w:rsidRPr="00F30256">
        <w:rPr>
          <w:sz w:val="24"/>
          <w:szCs w:val="24"/>
        </w:rPr>
        <w:t xml:space="preserve"> </w:t>
      </w:r>
      <w:r w:rsidR="002217A0">
        <w:rPr>
          <w:sz w:val="24"/>
          <w:szCs w:val="24"/>
        </w:rPr>
        <w:t>The</w:t>
      </w:r>
      <w:r w:rsidR="00933310" w:rsidRPr="00F30256">
        <w:rPr>
          <w:sz w:val="24"/>
          <w:szCs w:val="24"/>
        </w:rPr>
        <w:t xml:space="preserve"> corporate communications audit </w:t>
      </w:r>
      <w:r w:rsidR="002C3EBF" w:rsidRPr="00F30256">
        <w:rPr>
          <w:sz w:val="24"/>
          <w:szCs w:val="24"/>
        </w:rPr>
        <w:t xml:space="preserve">strategy helps </w:t>
      </w:r>
      <w:r w:rsidR="002217A0">
        <w:rPr>
          <w:sz w:val="24"/>
          <w:szCs w:val="24"/>
        </w:rPr>
        <w:t xml:space="preserve">to </w:t>
      </w:r>
      <w:r w:rsidR="002C3EBF" w:rsidRPr="00F30256">
        <w:rPr>
          <w:sz w:val="24"/>
          <w:szCs w:val="24"/>
        </w:rPr>
        <w:t>achieve</w:t>
      </w:r>
      <w:r w:rsidR="002217A0">
        <w:rPr>
          <w:sz w:val="24"/>
          <w:szCs w:val="24"/>
        </w:rPr>
        <w:t xml:space="preserve"> this as well as to have a </w:t>
      </w:r>
      <w:r w:rsidR="002C3EBF" w:rsidRPr="00F30256">
        <w:rPr>
          <w:sz w:val="24"/>
          <w:szCs w:val="24"/>
        </w:rPr>
        <w:t>proactive stance and put the o</w:t>
      </w:r>
      <w:r w:rsidR="002217A0">
        <w:rPr>
          <w:sz w:val="24"/>
          <w:szCs w:val="24"/>
        </w:rPr>
        <w:t xml:space="preserve">pposing </w:t>
      </w:r>
      <w:r w:rsidR="002C3EBF" w:rsidRPr="00F30256">
        <w:rPr>
          <w:sz w:val="24"/>
          <w:szCs w:val="24"/>
        </w:rPr>
        <w:t>side in a defensive posture.</w:t>
      </w:r>
    </w:p>
    <w:p w:rsidR="00C56CCA" w:rsidRPr="00F30256" w:rsidRDefault="00C56CCA" w:rsidP="00F30256">
      <w:pPr>
        <w:pStyle w:val="ListParagraph"/>
        <w:numPr>
          <w:ilvl w:val="0"/>
          <w:numId w:val="1"/>
        </w:numPr>
        <w:spacing w:after="320" w:line="360" w:lineRule="auto"/>
        <w:contextualSpacing w:val="0"/>
        <w:rPr>
          <w:sz w:val="24"/>
          <w:szCs w:val="24"/>
          <w:u w:val="single"/>
        </w:rPr>
      </w:pPr>
      <w:r w:rsidRPr="00F30256">
        <w:rPr>
          <w:sz w:val="24"/>
          <w:szCs w:val="24"/>
        </w:rPr>
        <w:t>Once this audit is completed</w:t>
      </w:r>
      <w:r w:rsidR="00A43519">
        <w:rPr>
          <w:sz w:val="24"/>
          <w:szCs w:val="24"/>
        </w:rPr>
        <w:t>,</w:t>
      </w:r>
      <w:r w:rsidRPr="00F30256">
        <w:rPr>
          <w:sz w:val="24"/>
          <w:szCs w:val="24"/>
        </w:rPr>
        <w:t xml:space="preserve"> </w:t>
      </w:r>
      <w:r w:rsidR="00A43519">
        <w:rPr>
          <w:sz w:val="24"/>
          <w:szCs w:val="24"/>
        </w:rPr>
        <w:t>a</w:t>
      </w:r>
      <w:r w:rsidRPr="00F30256">
        <w:rPr>
          <w:sz w:val="24"/>
          <w:szCs w:val="24"/>
        </w:rPr>
        <w:t xml:space="preserve"> </w:t>
      </w:r>
      <w:r w:rsidR="00A43519" w:rsidRPr="00F30256">
        <w:rPr>
          <w:sz w:val="24"/>
          <w:szCs w:val="24"/>
        </w:rPr>
        <w:t xml:space="preserve">targeted </w:t>
      </w:r>
      <w:r w:rsidRPr="00F30256">
        <w:rPr>
          <w:sz w:val="24"/>
          <w:szCs w:val="24"/>
        </w:rPr>
        <w:t xml:space="preserve">strategy </w:t>
      </w:r>
      <w:r w:rsidR="00A43519" w:rsidRPr="00F30256">
        <w:rPr>
          <w:sz w:val="24"/>
          <w:szCs w:val="24"/>
        </w:rPr>
        <w:t xml:space="preserve">will be </w:t>
      </w:r>
      <w:r w:rsidR="00A43519">
        <w:rPr>
          <w:sz w:val="24"/>
          <w:szCs w:val="24"/>
        </w:rPr>
        <w:t>i</w:t>
      </w:r>
      <w:r w:rsidR="00E348B1" w:rsidRPr="00F30256">
        <w:rPr>
          <w:sz w:val="24"/>
          <w:szCs w:val="24"/>
        </w:rPr>
        <w:t>mplemented</w:t>
      </w:r>
      <w:r w:rsidR="002C7AEC" w:rsidRPr="00F30256">
        <w:rPr>
          <w:sz w:val="24"/>
          <w:szCs w:val="24"/>
        </w:rPr>
        <w:t xml:space="preserve"> </w:t>
      </w:r>
      <w:r w:rsidR="00A43519">
        <w:rPr>
          <w:sz w:val="24"/>
          <w:szCs w:val="24"/>
        </w:rPr>
        <w:t xml:space="preserve">that will </w:t>
      </w:r>
      <w:r w:rsidRPr="00F30256">
        <w:rPr>
          <w:sz w:val="24"/>
          <w:szCs w:val="24"/>
        </w:rPr>
        <w:t>eff</w:t>
      </w:r>
      <w:r w:rsidR="002C7AEC" w:rsidRPr="00F30256">
        <w:rPr>
          <w:sz w:val="24"/>
          <w:szCs w:val="24"/>
        </w:rPr>
        <w:t>ective</w:t>
      </w:r>
      <w:r w:rsidR="00A43519">
        <w:rPr>
          <w:sz w:val="24"/>
          <w:szCs w:val="24"/>
        </w:rPr>
        <w:t>ly</w:t>
      </w:r>
      <w:r w:rsidR="002C7AEC" w:rsidRPr="00F30256">
        <w:rPr>
          <w:sz w:val="24"/>
          <w:szCs w:val="24"/>
        </w:rPr>
        <w:t xml:space="preserve"> and success</w:t>
      </w:r>
      <w:r w:rsidR="002C3EBF" w:rsidRPr="00F30256">
        <w:rPr>
          <w:sz w:val="24"/>
          <w:szCs w:val="24"/>
        </w:rPr>
        <w:t>fully</w:t>
      </w:r>
      <w:r w:rsidR="002C7AEC" w:rsidRPr="00F30256">
        <w:rPr>
          <w:sz w:val="24"/>
          <w:szCs w:val="24"/>
        </w:rPr>
        <w:t xml:space="preserve"> </w:t>
      </w:r>
      <w:r w:rsidR="00E348B1" w:rsidRPr="00F30256">
        <w:rPr>
          <w:sz w:val="24"/>
          <w:szCs w:val="24"/>
        </w:rPr>
        <w:t>communicat</w:t>
      </w:r>
      <w:r w:rsidR="00A43519">
        <w:rPr>
          <w:sz w:val="24"/>
          <w:szCs w:val="24"/>
        </w:rPr>
        <w:t xml:space="preserve">e to both </w:t>
      </w:r>
      <w:bookmarkStart w:id="0" w:name="_GoBack"/>
      <w:bookmarkEnd w:id="0"/>
      <w:r w:rsidR="002C7AEC" w:rsidRPr="00F30256">
        <w:rPr>
          <w:sz w:val="24"/>
          <w:szCs w:val="24"/>
        </w:rPr>
        <w:t>interna</w:t>
      </w:r>
      <w:r w:rsidR="00A43519">
        <w:rPr>
          <w:sz w:val="24"/>
          <w:szCs w:val="24"/>
        </w:rPr>
        <w:t>l</w:t>
      </w:r>
      <w:r w:rsidR="002C7AEC" w:rsidRPr="00F30256">
        <w:rPr>
          <w:sz w:val="24"/>
          <w:szCs w:val="24"/>
        </w:rPr>
        <w:t xml:space="preserve"> and external</w:t>
      </w:r>
      <w:r w:rsidR="00A43519">
        <w:rPr>
          <w:sz w:val="24"/>
          <w:szCs w:val="24"/>
        </w:rPr>
        <w:t xml:space="preserve"> entities</w:t>
      </w:r>
      <w:r w:rsidR="002C7AEC" w:rsidRPr="00F30256">
        <w:rPr>
          <w:sz w:val="24"/>
          <w:szCs w:val="24"/>
        </w:rPr>
        <w:t>.</w:t>
      </w:r>
    </w:p>
    <w:p w:rsidR="008960C2" w:rsidRPr="00F30256" w:rsidRDefault="008960C2" w:rsidP="000B4C56">
      <w:pPr>
        <w:pStyle w:val="ListParagraph"/>
        <w:spacing w:after="320"/>
        <w:contextualSpacing w:val="0"/>
        <w:rPr>
          <w:sz w:val="24"/>
          <w:szCs w:val="24"/>
          <w:u w:val="single"/>
        </w:rPr>
      </w:pPr>
    </w:p>
    <w:sectPr w:rsidR="008960C2" w:rsidRPr="00F30256" w:rsidSect="000B4C56">
      <w:footerReference w:type="default" r:id="rId8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A7" w:rsidRDefault="00BD48A7" w:rsidP="000B4C56">
      <w:pPr>
        <w:spacing w:after="0" w:line="240" w:lineRule="auto"/>
      </w:pPr>
      <w:r>
        <w:separator/>
      </w:r>
    </w:p>
  </w:endnote>
  <w:endnote w:type="continuationSeparator" w:id="0">
    <w:p w:rsidR="00BD48A7" w:rsidRDefault="00BD48A7" w:rsidP="000B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A7" w:rsidRDefault="00BD48A7" w:rsidP="003F0DFF">
    <w:r>
      <w:t>J. Ross Publishing WAV™ material</w:t>
    </w:r>
    <w:r>
      <w:ptab w:relativeTo="margin" w:alignment="center" w:leader="none"/>
    </w:r>
    <w:fldSimple w:instr=" PAGE  \* Arabic  \* MERGEFORMAT ">
      <w:r w:rsidR="001F5B6A">
        <w:rPr>
          <w:noProof/>
        </w:rPr>
        <w:t>2</w:t>
      </w:r>
    </w:fldSimple>
    <w:r>
      <w:t xml:space="preserve"> of </w:t>
    </w:r>
    <w:fldSimple w:instr=" NUMPAGES  \* Arabic  \* MERGEFORMAT ">
      <w:r w:rsidR="001F5B6A">
        <w:rPr>
          <w:noProof/>
        </w:rPr>
        <w:t>3</w:t>
      </w:r>
    </w:fldSimple>
    <w:r>
      <w:ptab w:relativeTo="margin" w:alignment="right" w:leader="none"/>
    </w:r>
    <w:r>
      <w:t>Dec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A7" w:rsidRDefault="00BD48A7" w:rsidP="000B4C56">
      <w:pPr>
        <w:spacing w:after="0" w:line="240" w:lineRule="auto"/>
      </w:pPr>
      <w:r>
        <w:separator/>
      </w:r>
    </w:p>
  </w:footnote>
  <w:footnote w:type="continuationSeparator" w:id="0">
    <w:p w:rsidR="00BD48A7" w:rsidRDefault="00BD48A7" w:rsidP="000B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3BC2"/>
    <w:multiLevelType w:val="hybridMultilevel"/>
    <w:tmpl w:val="2696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4F0"/>
    <w:rsid w:val="00072530"/>
    <w:rsid w:val="000B4C56"/>
    <w:rsid w:val="001F5B6A"/>
    <w:rsid w:val="002217A0"/>
    <w:rsid w:val="002905BD"/>
    <w:rsid w:val="002C3EBF"/>
    <w:rsid w:val="002C7AEC"/>
    <w:rsid w:val="003F0DFF"/>
    <w:rsid w:val="004B1B67"/>
    <w:rsid w:val="004D6467"/>
    <w:rsid w:val="005A08D3"/>
    <w:rsid w:val="00662328"/>
    <w:rsid w:val="006C11E5"/>
    <w:rsid w:val="006F698E"/>
    <w:rsid w:val="00762956"/>
    <w:rsid w:val="007B0C3C"/>
    <w:rsid w:val="007F56E7"/>
    <w:rsid w:val="008960C2"/>
    <w:rsid w:val="0092367B"/>
    <w:rsid w:val="00933310"/>
    <w:rsid w:val="00943CC5"/>
    <w:rsid w:val="009B68FE"/>
    <w:rsid w:val="00A13D6D"/>
    <w:rsid w:val="00A43519"/>
    <w:rsid w:val="00B00991"/>
    <w:rsid w:val="00B264F0"/>
    <w:rsid w:val="00BD48A7"/>
    <w:rsid w:val="00C56CCA"/>
    <w:rsid w:val="00E04A93"/>
    <w:rsid w:val="00E348B1"/>
    <w:rsid w:val="00EB32D9"/>
    <w:rsid w:val="00EF51D8"/>
    <w:rsid w:val="00F3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56"/>
  </w:style>
  <w:style w:type="paragraph" w:styleId="Footer">
    <w:name w:val="footer"/>
    <w:basedOn w:val="Normal"/>
    <w:link w:val="FooterChar"/>
    <w:uiPriority w:val="99"/>
    <w:semiHidden/>
    <w:unhideWhenUsed/>
    <w:rsid w:val="000B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747A5-8998-4965-A49D-759DD74D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PR</dc:creator>
  <cp:lastModifiedBy>Mary Ellen Thoms</cp:lastModifiedBy>
  <cp:revision>8</cp:revision>
  <cp:lastPrinted>2013-12-23T14:15:00Z</cp:lastPrinted>
  <dcterms:created xsi:type="dcterms:W3CDTF">2013-12-20T21:49:00Z</dcterms:created>
  <dcterms:modified xsi:type="dcterms:W3CDTF">2013-12-23T19:30:00Z</dcterms:modified>
</cp:coreProperties>
</file>